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28.03.2022 №28.</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2217.495"/>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Контроль и оценка эффективности функционирования логистических систем на рынке транспортных услуг</w:t>
            </w:r>
          </w:p>
          <w:p>
            <w:pPr>
              <w:jc w:val="center"/>
              <w:spacing w:after="0" w:line="240" w:lineRule="auto"/>
              <w:rPr>
                <w:sz w:val="32"/>
                <w:szCs w:val="32"/>
              </w:rPr>
            </w:pPr>
            <w:r>
              <w:rPr>
                <w:rFonts w:ascii="Times New Roman" w:hAnsi="Times New Roman" w:cs="Times New Roman"/>
                <w:color w:val="#000000"/>
                <w:sz w:val="32"/>
                <w:szCs w:val="32"/>
              </w:rPr>
              <w:t> К.М.02.05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539.82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заочная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«Контроль и оценка эффективности функционирования логистических систем на рынке транспортных услуг»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К.М.02.05 «Контроль и оценка эффективности функционирования логистических систем на рынке транспортных услуг».</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«Контроль и оценка эффективности функционирования логистических систем на рынке транспортных услуг»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организации работы с подрядчиками на рынке транспортных услуг</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знать политику компании в области клиентского сервиса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ПК-2.10 знать коммерческую политику компании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уметь устанавливать требования клиентов к результату перевозки и ранжировать их по степени значимости для клиентов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уметь профессионально работать с претензионной документацией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уметь анализировать информацию и формировать отчеты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уметь оформлять документы на несоответствующую услугу</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уметь проводить переговоры с клиентами из различных отраслей экономики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ПК-2.36 владеть навыками переговоров с клиентами по претензионным случаям, определения причастных и виновных лиц</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ПК-2.37 владеть навыками определения причин, повлекших предъявление претензии, разработки инструкций по предотвращению претензий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ПК-2.38 владеть навыками рассмотрения отдельных прецедентов с сотрудниками компании (при необходимости) взаимодействия с клиентами по качеству сервиса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ПК-2.39 владеть навыками составления реестра наиболее часто задаваемых клиентами вопросов</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ПК-2.40 владеть навыками организации мониторинга эффективности подрядчиков, переадресация им претензий клиента в случае некачественного сервиса со стороны подрядчика</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801.0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К.М.02.05 «Контроль и оценка эффективности функционирования логистических систем на рынке транспортных услуг» относится к обязательной части, является дисциплиной Блока Б1. «Дисциплины (модули)». Модуль "Организация транспортных услуг и перевозок" основной профессиональной образовательной программы высшего образования - бакалавриат по направлению подготовки 38.03.02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Менеджмент.</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Прогнозирование и планирование на рынке транспортных услуг</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Международные транспортные системы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задачи, функции и виды транспортной логистики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транспортной логистикой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Транспортное обслуживание и его качество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Критерии и методы оценки эффективности транспортной логистики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эффективности использования транспортных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издержек на логистику и контроль за ними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579.222"/>
        </w:trPr>
        <w:tc>
          <w:tcPr>
            <w:tcW w:w="9654" w:type="dxa"/>
            <w:gridSpan w:val="7"/>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40.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задачи, функции и виды транспортной логистики</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транспортной логистики</w:t>
            </w:r>
          </w:p>
          <w:p>
            <w:pPr>
              <w:jc w:val="both"/>
              <w:spacing w:after="0" w:line="240" w:lineRule="auto"/>
              <w:rPr>
                <w:sz w:val="24"/>
                <w:szCs w:val="24"/>
              </w:rPr>
            </w:pPr>
            <w:r>
              <w:rPr>
                <w:rFonts w:ascii="Times New Roman" w:hAnsi="Times New Roman" w:cs="Times New Roman"/>
                <w:color w:val="#000000"/>
                <w:sz w:val="24"/>
                <w:szCs w:val="24"/>
              </w:rPr>
              <w:t> 2.	Сущность транспортной логистики</w:t>
            </w:r>
          </w:p>
          <w:p>
            <w:pPr>
              <w:jc w:val="both"/>
              <w:spacing w:after="0" w:line="240" w:lineRule="auto"/>
              <w:rPr>
                <w:sz w:val="24"/>
                <w:szCs w:val="24"/>
              </w:rPr>
            </w:pPr>
            <w:r>
              <w:rPr>
                <w:rFonts w:ascii="Times New Roman" w:hAnsi="Times New Roman" w:cs="Times New Roman"/>
                <w:color w:val="#000000"/>
                <w:sz w:val="24"/>
                <w:szCs w:val="24"/>
              </w:rPr>
              <w:t> 3.	Функции транспортной логистики</w:t>
            </w:r>
          </w:p>
          <w:p>
            <w:pPr>
              <w:jc w:val="both"/>
              <w:spacing w:after="0" w:line="240" w:lineRule="auto"/>
              <w:rPr>
                <w:sz w:val="24"/>
                <w:szCs w:val="24"/>
              </w:rPr>
            </w:pPr>
            <w:r>
              <w:rPr>
                <w:rFonts w:ascii="Times New Roman" w:hAnsi="Times New Roman" w:cs="Times New Roman"/>
                <w:color w:val="#000000"/>
                <w:sz w:val="24"/>
                <w:szCs w:val="24"/>
              </w:rPr>
              <w:t> 4.	Задачи транспортной логистики</w:t>
            </w:r>
          </w:p>
          <w:p>
            <w:pPr>
              <w:jc w:val="both"/>
              <w:spacing w:after="0" w:line="240" w:lineRule="auto"/>
              <w:rPr>
                <w:sz w:val="24"/>
                <w:szCs w:val="24"/>
              </w:rPr>
            </w:pPr>
            <w:r>
              <w:rPr>
                <w:rFonts w:ascii="Times New Roman" w:hAnsi="Times New Roman" w:cs="Times New Roman"/>
                <w:color w:val="#000000"/>
                <w:sz w:val="24"/>
                <w:szCs w:val="24"/>
              </w:rPr>
              <w:t> 5.	Виды транспортной логистики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транспортной логистикой в России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типы экономической полезности</w:t>
            </w:r>
          </w:p>
          <w:p>
            <w:pPr>
              <w:jc w:val="both"/>
              <w:spacing w:after="0" w:line="240" w:lineRule="auto"/>
              <w:rPr>
                <w:sz w:val="24"/>
                <w:szCs w:val="24"/>
              </w:rPr>
            </w:pPr>
            <w:r>
              <w:rPr>
                <w:rFonts w:ascii="Times New Roman" w:hAnsi="Times New Roman" w:cs="Times New Roman"/>
                <w:color w:val="#000000"/>
                <w:sz w:val="24"/>
                <w:szCs w:val="24"/>
              </w:rPr>
              <w:t> 2.	Процесс планирования и осуществление эффективной доставки груза от места производства в места потребления</w:t>
            </w:r>
          </w:p>
          <w:p>
            <w:pPr>
              <w:jc w:val="both"/>
              <w:spacing w:after="0" w:line="240" w:lineRule="auto"/>
              <w:rPr>
                <w:sz w:val="24"/>
                <w:szCs w:val="24"/>
              </w:rPr>
            </w:pPr>
            <w:r>
              <w:rPr>
                <w:rFonts w:ascii="Times New Roman" w:hAnsi="Times New Roman" w:cs="Times New Roman"/>
                <w:color w:val="#000000"/>
                <w:sz w:val="24"/>
                <w:szCs w:val="24"/>
              </w:rPr>
              <w:t> 3.	контроль за всеми транспортными и другими операциями, возникающими по пути следованию груза с использованием современных технологий</w:t>
            </w:r>
          </w:p>
          <w:p>
            <w:pPr>
              <w:jc w:val="both"/>
              <w:spacing w:after="0" w:line="240" w:lineRule="auto"/>
              <w:rPr>
                <w:sz w:val="24"/>
                <w:szCs w:val="24"/>
              </w:rPr>
            </w:pPr>
            <w:r>
              <w:rPr>
                <w:rFonts w:ascii="Times New Roman" w:hAnsi="Times New Roman" w:cs="Times New Roman"/>
                <w:color w:val="#000000"/>
                <w:sz w:val="24"/>
                <w:szCs w:val="24"/>
              </w:rPr>
              <w:t> 4.	предоставление требуемой информации грузовладельцам и другим заинтересованным субъектам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Транспортное обслуживание и его качество</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параметры качества транспортного обслуживания потребителей</w:t>
            </w:r>
          </w:p>
          <w:p>
            <w:pPr>
              <w:jc w:val="both"/>
              <w:spacing w:after="0" w:line="240" w:lineRule="auto"/>
              <w:rPr>
                <w:sz w:val="24"/>
                <w:szCs w:val="24"/>
              </w:rPr>
            </w:pPr>
            <w:r>
              <w:rPr>
                <w:rFonts w:ascii="Times New Roman" w:hAnsi="Times New Roman" w:cs="Times New Roman"/>
                <w:color w:val="#000000"/>
                <w:sz w:val="24"/>
                <w:szCs w:val="24"/>
              </w:rPr>
              <w:t> 2.	Выявление рационального уровня обслуживания</w:t>
            </w:r>
          </w:p>
          <w:p>
            <w:pPr>
              <w:jc w:val="both"/>
              <w:spacing w:after="0" w:line="240" w:lineRule="auto"/>
              <w:rPr>
                <w:sz w:val="24"/>
                <w:szCs w:val="24"/>
              </w:rPr>
            </w:pPr>
            <w:r>
              <w:rPr>
                <w:rFonts w:ascii="Times New Roman" w:hAnsi="Times New Roman" w:cs="Times New Roman"/>
                <w:color w:val="#000000"/>
                <w:sz w:val="24"/>
                <w:szCs w:val="24"/>
              </w:rPr>
              <w:t> 3.	Критерии оценки качества транспортного обслуживания</w:t>
            </w:r>
          </w:p>
          <w:p>
            <w:pPr>
              <w:jc w:val="both"/>
              <w:spacing w:after="0" w:line="240" w:lineRule="auto"/>
              <w:rPr>
                <w:sz w:val="24"/>
                <w:szCs w:val="24"/>
              </w:rPr>
            </w:pPr>
            <w:r>
              <w:rPr>
                <w:rFonts w:ascii="Times New Roman" w:hAnsi="Times New Roman" w:cs="Times New Roman"/>
                <w:color w:val="#000000"/>
                <w:sz w:val="24"/>
                <w:szCs w:val="24"/>
              </w:rPr>
              <w:t> 4.	Основные эксплуатационные показатели работы</w:t>
            </w:r>
          </w:p>
          <w:p>
            <w:pPr>
              <w:jc w:val="both"/>
              <w:spacing w:after="0" w:line="240" w:lineRule="auto"/>
              <w:rPr>
                <w:sz w:val="24"/>
                <w:szCs w:val="24"/>
              </w:rPr>
            </w:pPr>
            <w:r>
              <w:rPr>
                <w:rFonts w:ascii="Times New Roman" w:hAnsi="Times New Roman" w:cs="Times New Roman"/>
                <w:color w:val="#000000"/>
                <w:sz w:val="24"/>
                <w:szCs w:val="24"/>
              </w:rPr>
              <w:t> 5.	Алгоритм выбора формы транспортного обслуживания (перевозчика)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Критерии и методы оценки эффективности транспортной логистики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анализ полной стоимости;</w:t>
            </w:r>
          </w:p>
          <w:p>
            <w:pPr>
              <w:jc w:val="both"/>
              <w:spacing w:after="0" w:line="240" w:lineRule="auto"/>
              <w:rPr>
                <w:sz w:val="24"/>
                <w:szCs w:val="24"/>
              </w:rPr>
            </w:pPr>
            <w:r>
              <w:rPr>
                <w:rFonts w:ascii="Times New Roman" w:hAnsi="Times New Roman" w:cs="Times New Roman"/>
                <w:color w:val="#000000"/>
                <w:sz w:val="24"/>
                <w:szCs w:val="24"/>
              </w:rPr>
              <w:t> 2.	экспертные системы;</w:t>
            </w:r>
          </w:p>
          <w:p>
            <w:pPr>
              <w:jc w:val="both"/>
              <w:spacing w:after="0" w:line="240" w:lineRule="auto"/>
              <w:rPr>
                <w:sz w:val="24"/>
                <w:szCs w:val="24"/>
              </w:rPr>
            </w:pPr>
            <w:r>
              <w:rPr>
                <w:rFonts w:ascii="Times New Roman" w:hAnsi="Times New Roman" w:cs="Times New Roman"/>
                <w:color w:val="#000000"/>
                <w:sz w:val="24"/>
                <w:szCs w:val="24"/>
              </w:rPr>
              <w:t> 3.	анализ АВС;</w:t>
            </w:r>
          </w:p>
          <w:p>
            <w:pPr>
              <w:jc w:val="both"/>
              <w:spacing w:after="0" w:line="240" w:lineRule="auto"/>
              <w:rPr>
                <w:sz w:val="24"/>
                <w:szCs w:val="24"/>
              </w:rPr>
            </w:pPr>
            <w:r>
              <w:rPr>
                <w:rFonts w:ascii="Times New Roman" w:hAnsi="Times New Roman" w:cs="Times New Roman"/>
                <w:color w:val="#000000"/>
                <w:sz w:val="24"/>
                <w:szCs w:val="24"/>
              </w:rPr>
              <w:t> 4.	анализ XYZ;</w:t>
            </w:r>
          </w:p>
          <w:p>
            <w:pPr>
              <w:jc w:val="both"/>
              <w:spacing w:after="0" w:line="240" w:lineRule="auto"/>
              <w:rPr>
                <w:sz w:val="24"/>
                <w:szCs w:val="24"/>
              </w:rPr>
            </w:pPr>
            <w:r>
              <w:rPr>
                <w:rFonts w:ascii="Times New Roman" w:hAnsi="Times New Roman" w:cs="Times New Roman"/>
                <w:color w:val="#000000"/>
                <w:sz w:val="24"/>
                <w:szCs w:val="24"/>
              </w:rPr>
              <w:t> 5.	оценка натуральных показателей эффективности логистической системы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эффективности использования транспортных средств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Коэффициент использования автомобилей в работе</w:t>
            </w:r>
          </w:p>
          <w:p>
            <w:pPr>
              <w:jc w:val="both"/>
              <w:spacing w:after="0" w:line="240" w:lineRule="auto"/>
              <w:rPr>
                <w:sz w:val="24"/>
                <w:szCs w:val="24"/>
              </w:rPr>
            </w:pPr>
            <w:r>
              <w:rPr>
                <w:rFonts w:ascii="Times New Roman" w:hAnsi="Times New Roman" w:cs="Times New Roman"/>
                <w:color w:val="#000000"/>
                <w:sz w:val="24"/>
                <w:szCs w:val="24"/>
              </w:rPr>
              <w:t> 2.	Коэффициент использования грузоподъемности</w:t>
            </w:r>
          </w:p>
          <w:p>
            <w:pPr>
              <w:jc w:val="both"/>
              <w:spacing w:after="0" w:line="240" w:lineRule="auto"/>
              <w:rPr>
                <w:sz w:val="24"/>
                <w:szCs w:val="24"/>
              </w:rPr>
            </w:pPr>
            <w:r>
              <w:rPr>
                <w:rFonts w:ascii="Times New Roman" w:hAnsi="Times New Roman" w:cs="Times New Roman"/>
                <w:color w:val="#000000"/>
                <w:sz w:val="24"/>
                <w:szCs w:val="24"/>
              </w:rPr>
              <w:t> 3.	Коэффициент полезного использования пробега равен пробегу с грузом</w:t>
            </w:r>
          </w:p>
          <w:p>
            <w:pPr>
              <w:jc w:val="both"/>
              <w:spacing w:after="0" w:line="240" w:lineRule="auto"/>
              <w:rPr>
                <w:sz w:val="24"/>
                <w:szCs w:val="24"/>
              </w:rPr>
            </w:pPr>
            <w:r>
              <w:rPr>
                <w:rFonts w:ascii="Times New Roman" w:hAnsi="Times New Roman" w:cs="Times New Roman"/>
                <w:color w:val="#000000"/>
                <w:sz w:val="24"/>
                <w:szCs w:val="24"/>
              </w:rPr>
              <w:t> 4.	Годовой пробег на автомобиль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издержек на логистику и контроль за ними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Затраты на единицу продукции</w:t>
            </w:r>
          </w:p>
          <w:p>
            <w:pPr>
              <w:jc w:val="both"/>
              <w:spacing w:after="0" w:line="240" w:lineRule="auto"/>
              <w:rPr>
                <w:sz w:val="24"/>
                <w:szCs w:val="24"/>
              </w:rPr>
            </w:pPr>
            <w:r>
              <w:rPr>
                <w:rFonts w:ascii="Times New Roman" w:hAnsi="Times New Roman" w:cs="Times New Roman"/>
                <w:color w:val="#000000"/>
                <w:sz w:val="24"/>
                <w:szCs w:val="24"/>
              </w:rPr>
              <w:t> 2.	Стоимость заказа,</w:t>
            </w:r>
          </w:p>
          <w:p>
            <w:pPr>
              <w:jc w:val="both"/>
              <w:spacing w:after="0" w:line="240" w:lineRule="auto"/>
              <w:rPr>
                <w:sz w:val="24"/>
                <w:szCs w:val="24"/>
              </w:rPr>
            </w:pPr>
            <w:r>
              <w:rPr>
                <w:rFonts w:ascii="Times New Roman" w:hAnsi="Times New Roman" w:cs="Times New Roman"/>
                <w:color w:val="#000000"/>
                <w:sz w:val="24"/>
                <w:szCs w:val="24"/>
              </w:rPr>
              <w:t> 3.	Затраты на хранение,</w:t>
            </w:r>
          </w:p>
          <w:p>
            <w:pPr>
              <w:jc w:val="both"/>
              <w:spacing w:after="0" w:line="240" w:lineRule="auto"/>
              <w:rPr>
                <w:sz w:val="24"/>
                <w:szCs w:val="24"/>
              </w:rPr>
            </w:pPr>
            <w:r>
              <w:rPr>
                <w:rFonts w:ascii="Times New Roman" w:hAnsi="Times New Roman" w:cs="Times New Roman"/>
                <w:color w:val="#000000"/>
                <w:sz w:val="24"/>
                <w:szCs w:val="24"/>
              </w:rPr>
              <w:t> 4.	Затраты, связанные с возникновением дефицита.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«Контроль и оценка эффективности функционирования логистических систем на рынке транспортных услуг» / Сергиенко О.В..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Транспортная</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Костров,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Цверов,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Никитин,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Транспортная</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Вологда:</w:t>
            </w:r>
            <w:r>
              <w:rPr/>
              <w:t xml:space="preserve"> </w:t>
            </w:r>
            <w:r>
              <w:rPr>
                <w:rFonts w:ascii="Times New Roman" w:hAnsi="Times New Roman" w:cs="Times New Roman"/>
                <w:color w:val="#000000"/>
                <w:sz w:val="24"/>
                <w:szCs w:val="24"/>
              </w:rPr>
              <w:t>Инфра-Инженерия,</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978-5-9729-0559-1.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http://www.iprbookshop.ru/115183.html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Транспортная</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Неруш</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Саркисов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978-5-534-02617-7.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https://urait.ru/bcode/489300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Транспортная</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Маслихова,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Данилова,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Транспортная</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Тюмень:</w:t>
            </w:r>
            <w:r>
              <w:rPr/>
              <w:t xml:space="preserve"> </w:t>
            </w:r>
            <w:r>
              <w:rPr>
                <w:rFonts w:ascii="Times New Roman" w:hAnsi="Times New Roman" w:cs="Times New Roman"/>
                <w:color w:val="#000000"/>
                <w:sz w:val="24"/>
                <w:szCs w:val="24"/>
              </w:rPr>
              <w:t>Тюменский</w:t>
            </w:r>
            <w:r>
              <w:rPr/>
              <w:t xml:space="preserve"> </w:t>
            </w:r>
            <w:r>
              <w:rPr>
                <w:rFonts w:ascii="Times New Roman" w:hAnsi="Times New Roman" w:cs="Times New Roman"/>
                <w:color w:val="#000000"/>
                <w:sz w:val="24"/>
                <w:szCs w:val="24"/>
              </w:rPr>
              <w:t>индустриальный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978-5-9961-2024-6.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http://www.iprbookshop.ru/101433.html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Транспортная</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Неруш</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Саркисов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978-5-534-11697-7.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https://urait.ru/bcode/496038</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2022-2023_ФГОС3++2022_Бак-ЗФО-Мен_(ЛиУЗ)(22)_plx_Контроль и оценка эффективности функционирования логистических систем на рынке транспортных услуг</dc:title>
  <dc:creator>FastReport.NET</dc:creator>
</cp:coreProperties>
</file>